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72C" w:rsidRPr="0021172C" w:rsidRDefault="0021172C" w:rsidP="0021172C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21172C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2</w:t>
      </w:r>
    </w:p>
    <w:p w:rsidR="0021172C" w:rsidRPr="0021172C" w:rsidRDefault="0021172C" w:rsidP="0021172C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21172C">
        <w:rPr>
          <w:rFonts w:ascii="Times New Roman" w:eastAsia="Times New Roman" w:hAnsi="Times New Roman" w:cs="Times New Roman"/>
          <w:color w:val="auto"/>
          <w:lang w:bidi="ar-SA"/>
        </w:rPr>
        <w:t>к Порядку разработки, реализации и оценки</w:t>
      </w:r>
    </w:p>
    <w:p w:rsidR="0021172C" w:rsidRPr="0021172C" w:rsidRDefault="0021172C" w:rsidP="0021172C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21172C">
        <w:rPr>
          <w:rFonts w:ascii="Times New Roman" w:eastAsia="Times New Roman" w:hAnsi="Times New Roman" w:cs="Times New Roman"/>
          <w:color w:val="auto"/>
          <w:lang w:bidi="ar-SA"/>
        </w:rPr>
        <w:t>эффективности муниципальных программ</w:t>
      </w:r>
    </w:p>
    <w:p w:rsidR="0021172C" w:rsidRPr="0021172C" w:rsidRDefault="00E937C9" w:rsidP="0021172C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Каширского </w:t>
      </w:r>
      <w:bookmarkStart w:id="0" w:name="_GoBack"/>
      <w:bookmarkEnd w:id="0"/>
      <w:r w:rsidR="0021172C" w:rsidRPr="0021172C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</w:t>
      </w:r>
    </w:p>
    <w:p w:rsidR="0021172C" w:rsidRPr="0021172C" w:rsidRDefault="0021172C" w:rsidP="0021172C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21172C">
        <w:rPr>
          <w:rFonts w:ascii="Times New Roman" w:eastAsia="Times New Roman" w:hAnsi="Times New Roman" w:cs="Times New Roman"/>
          <w:color w:val="auto"/>
          <w:lang w:bidi="ar-SA"/>
        </w:rPr>
        <w:t xml:space="preserve"> Воронежской области</w:t>
      </w:r>
    </w:p>
    <w:p w:rsidR="001932AE" w:rsidRPr="0021172C" w:rsidRDefault="00273082">
      <w:pPr>
        <w:pStyle w:val="1"/>
        <w:spacing w:after="660"/>
        <w:jc w:val="center"/>
        <w:rPr>
          <w:sz w:val="24"/>
          <w:szCs w:val="24"/>
        </w:rPr>
      </w:pPr>
      <w:r w:rsidRPr="0021172C">
        <w:rPr>
          <w:sz w:val="24"/>
          <w:szCs w:val="24"/>
        </w:rPr>
        <w:t>Показатели структурных элементов муниципальной программы "'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1"/>
        <w:gridCol w:w="2899"/>
        <w:gridCol w:w="1666"/>
        <w:gridCol w:w="1387"/>
        <w:gridCol w:w="1075"/>
        <w:gridCol w:w="979"/>
        <w:gridCol w:w="974"/>
        <w:gridCol w:w="979"/>
        <w:gridCol w:w="979"/>
        <w:gridCol w:w="1162"/>
        <w:gridCol w:w="1166"/>
        <w:gridCol w:w="1834"/>
      </w:tblGrid>
      <w:tr w:rsidR="001932AE">
        <w:trPr>
          <w:trHeight w:hRule="exact" w:val="557"/>
          <w:jc w:val="center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№ п/п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 w:line="233" w:lineRule="auto"/>
              <w:jc w:val="center"/>
            </w:pPr>
            <w:r>
              <w:t>Наименование задачи / показателя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 w:line="233" w:lineRule="auto"/>
              <w:jc w:val="center"/>
            </w:pPr>
            <w:r>
              <w:t>Признак возрастания/ убывания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 w:line="233" w:lineRule="auto"/>
              <w:jc w:val="center"/>
            </w:pPr>
            <w:r>
              <w:t>Единица измерения(по ОКЕИ)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 xml:space="preserve">Базовое значение </w:t>
            </w:r>
            <w:r>
              <w:rPr>
                <w:vertAlign w:val="superscript"/>
              </w:rPr>
              <w:footnoteReference w:id="2"/>
            </w:r>
            <w:r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409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Значение показателя по годам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Документ</w:t>
            </w:r>
            <w:r>
              <w:rPr>
                <w:vertAlign w:val="superscript"/>
              </w:rPr>
              <w:t>4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 w:line="233" w:lineRule="auto"/>
              <w:jc w:val="center"/>
            </w:pPr>
            <w:r>
              <w:t>Ответственный за достижение показателя</w:t>
            </w:r>
            <w:r>
              <w:rPr>
                <w:vertAlign w:val="superscript"/>
              </w:rPr>
              <w:t>5</w:t>
            </w:r>
          </w:p>
        </w:tc>
      </w:tr>
      <w:tr w:rsidR="001932AE">
        <w:trPr>
          <w:trHeight w:hRule="exact" w:val="662"/>
          <w:jc w:val="center"/>
        </w:trPr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32AE" w:rsidRDefault="001932AE"/>
        </w:tc>
        <w:tc>
          <w:tcPr>
            <w:tcW w:w="289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32AE" w:rsidRDefault="001932AE"/>
        </w:tc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32AE" w:rsidRDefault="001932AE"/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32AE" w:rsidRDefault="001932AE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значение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год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^1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  <w:jc w:val="center"/>
            </w:pPr>
            <w:r>
              <w:t>^п</w:t>
            </w:r>
          </w:p>
        </w:tc>
        <w:tc>
          <w:tcPr>
            <w:tcW w:w="11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32AE" w:rsidRDefault="001932AE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AE" w:rsidRDefault="001932AE"/>
        </w:tc>
      </w:tr>
      <w:tr w:rsidR="001932AE">
        <w:trPr>
          <w:trHeight w:hRule="exact" w:val="293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12</w:t>
            </w:r>
          </w:p>
        </w:tc>
      </w:tr>
      <w:tr w:rsidR="001932AE">
        <w:trPr>
          <w:trHeight w:hRule="exact" w:val="346"/>
          <w:jc w:val="center"/>
        </w:trPr>
        <w:tc>
          <w:tcPr>
            <w:tcW w:w="1604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  <w:jc w:val="center"/>
            </w:pPr>
            <w:r>
              <w:t>Структурный элемент «Наименование»</w:t>
            </w:r>
            <w:r>
              <w:rPr>
                <w:vertAlign w:val="superscript"/>
              </w:rPr>
              <w:t>6</w:t>
            </w:r>
          </w:p>
        </w:tc>
      </w:tr>
      <w:tr w:rsidR="001932AE">
        <w:trPr>
          <w:trHeight w:hRule="exact" w:val="538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32AE" w:rsidRDefault="00273082">
            <w:pPr>
              <w:pStyle w:val="a7"/>
              <w:spacing w:after="0"/>
            </w:pPr>
            <w:r>
              <w:t>1.</w:t>
            </w:r>
          </w:p>
        </w:tc>
        <w:tc>
          <w:tcPr>
            <w:tcW w:w="1510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32AE" w:rsidRDefault="00273082">
            <w:pPr>
              <w:pStyle w:val="a7"/>
              <w:tabs>
                <w:tab w:val="left" w:pos="1157"/>
              </w:tabs>
              <w:spacing w:after="0"/>
            </w:pPr>
            <w:r>
              <w:t>Задача "</w:t>
            </w:r>
            <w:r>
              <w:tab/>
              <w:t>"</w:t>
            </w:r>
            <w:r>
              <w:rPr>
                <w:vertAlign w:val="superscript"/>
              </w:rPr>
              <w:t>7</w:t>
            </w:r>
          </w:p>
        </w:tc>
      </w:tr>
      <w:tr w:rsidR="001932AE">
        <w:trPr>
          <w:trHeight w:hRule="exact" w:val="562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273082">
            <w:pPr>
              <w:pStyle w:val="a7"/>
              <w:spacing w:after="0"/>
            </w:pPr>
            <w:r>
              <w:t>1.1.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273082">
            <w:pPr>
              <w:pStyle w:val="a7"/>
              <w:spacing w:after="0"/>
            </w:pPr>
            <w:r>
              <w:t xml:space="preserve">Наименование показателя </w:t>
            </w:r>
            <w:r>
              <w:rPr>
                <w:vertAlign w:val="superscript"/>
              </w:rPr>
              <w:t>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273082">
            <w:pPr>
              <w:pStyle w:val="a7"/>
              <w:spacing w:after="0"/>
              <w:jc w:val="center"/>
            </w:pPr>
            <w:r>
              <w:t>20__г.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</w:tr>
      <w:tr w:rsidR="001932AE">
        <w:trPr>
          <w:trHeight w:hRule="exact" w:val="302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32AE" w:rsidRDefault="00273082">
            <w:pPr>
              <w:pStyle w:val="a7"/>
              <w:spacing w:after="0"/>
            </w:pPr>
            <w:r>
              <w:t>и т.д.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2AE" w:rsidRDefault="001932AE">
            <w:pPr>
              <w:rPr>
                <w:sz w:val="10"/>
                <w:szCs w:val="10"/>
              </w:rPr>
            </w:pPr>
          </w:p>
        </w:tc>
      </w:tr>
    </w:tbl>
    <w:p w:rsidR="001932AE" w:rsidRDefault="00273082">
      <w:pPr>
        <w:pStyle w:val="1"/>
        <w:numPr>
          <w:ilvl w:val="0"/>
          <w:numId w:val="1"/>
        </w:numPr>
        <w:tabs>
          <w:tab w:val="left" w:pos="258"/>
        </w:tabs>
        <w:spacing w:after="400" w:line="233" w:lineRule="auto"/>
      </w:pPr>
      <w:r>
        <w:t xml:space="preserve">Указывается </w:t>
      </w:r>
      <w:proofErr w:type="gramStart"/>
      <w:r>
        <w:t>документ</w:t>
      </w:r>
      <w:proofErr w:type="gramEnd"/>
      <w:r>
        <w:t xml:space="preserve"> в соответствии с которым данный показатель определен как приоритетный (национальный проект, государственная программа Воронежской области, документ стратегического планирования или иной документ).</w:t>
      </w:r>
    </w:p>
    <w:p w:rsidR="001932AE" w:rsidRDefault="00273082">
      <w:pPr>
        <w:pStyle w:val="1"/>
        <w:numPr>
          <w:ilvl w:val="0"/>
          <w:numId w:val="1"/>
        </w:numPr>
        <w:tabs>
          <w:tab w:val="left" w:pos="258"/>
        </w:tabs>
        <w:spacing w:line="233" w:lineRule="auto"/>
      </w:pPr>
      <w:r>
        <w:t xml:space="preserve">Указывается наименование структурного подразделения администрации муниципального района (ответственного исполнителя / соисполнителя муниципальной </w:t>
      </w:r>
      <w:r>
        <w:lastRenderedPageBreak/>
        <w:t>программы), ответственного за предоставление данных о достижении показателя (за сбор данных и расчет показателя).</w:t>
      </w:r>
    </w:p>
    <w:p w:rsidR="001932AE" w:rsidRDefault="00273082">
      <w:pPr>
        <w:pStyle w:val="1"/>
        <w:numPr>
          <w:ilvl w:val="0"/>
          <w:numId w:val="1"/>
        </w:numPr>
        <w:tabs>
          <w:tab w:val="left" w:pos="258"/>
        </w:tabs>
        <w:spacing w:after="0" w:line="233" w:lineRule="auto"/>
      </w:pPr>
      <w:r>
        <w:t>Данные приводятся в разрезе структурных элементов муниципальной программы (муниципальный проект / комплекс процессных мероприятий) и его наименование в следующей последовательности:</w:t>
      </w:r>
    </w:p>
    <w:p w:rsidR="001932AE" w:rsidRDefault="00273082">
      <w:pPr>
        <w:pStyle w:val="1"/>
        <w:tabs>
          <w:tab w:val="left" w:pos="3118"/>
        </w:tabs>
        <w:spacing w:after="0" w:line="233" w:lineRule="auto"/>
        <w:ind w:firstLine="300"/>
      </w:pPr>
      <w:r>
        <w:t>Муниципальный проект "</w:t>
      </w:r>
      <w:r>
        <w:tab/>
        <w:t>";</w:t>
      </w:r>
    </w:p>
    <w:p w:rsidR="001932AE" w:rsidRDefault="00273082">
      <w:pPr>
        <w:pStyle w:val="1"/>
        <w:tabs>
          <w:tab w:val="left" w:pos="4231"/>
        </w:tabs>
        <w:spacing w:after="0" w:line="233" w:lineRule="auto"/>
        <w:ind w:firstLine="300"/>
      </w:pPr>
      <w:r>
        <w:t>Комплекс процессных мероприятий "</w:t>
      </w:r>
      <w:r>
        <w:tab/>
        <w:t>".</w:t>
      </w:r>
    </w:p>
    <w:p w:rsidR="001932AE" w:rsidRDefault="00273082">
      <w:pPr>
        <w:pStyle w:val="1"/>
        <w:spacing w:after="440" w:line="233" w:lineRule="auto"/>
      </w:pPr>
      <w:r>
        <w:t>Наименование структурного элемента приводится в соответствии со структурой муниципальной программы, приведенной в паспорте муниципальной программы.</w:t>
      </w:r>
    </w:p>
    <w:p w:rsidR="001932AE" w:rsidRDefault="00273082">
      <w:pPr>
        <w:pStyle w:val="1"/>
        <w:numPr>
          <w:ilvl w:val="0"/>
          <w:numId w:val="1"/>
        </w:numPr>
        <w:tabs>
          <w:tab w:val="left" w:pos="262"/>
        </w:tabs>
        <w:spacing w:line="233" w:lineRule="auto"/>
      </w:pPr>
      <w:r>
        <w:t>Указывается наименование задачи, запланированной к решению в рамках структурного элемента (задача структурного элемента государственной программы - итог деятельности, направленный на достижение изменений в социально-экономической сфере муниципального района Воронежской области).</w:t>
      </w:r>
    </w:p>
    <w:p w:rsidR="001932AE" w:rsidRDefault="00273082">
      <w:pPr>
        <w:pStyle w:val="1"/>
        <w:numPr>
          <w:ilvl w:val="0"/>
          <w:numId w:val="1"/>
        </w:numPr>
        <w:tabs>
          <w:tab w:val="left" w:pos="258"/>
        </w:tabs>
        <w:spacing w:after="340" w:line="233" w:lineRule="auto"/>
      </w:pPr>
      <w:r>
        <w:t>Указывается наименование показателя, характеризующего выполнение задачи структурного элемента и отражающего социально-экономические или иные общественно значимые эффекты от реализации структурного элемента.</w:t>
      </w:r>
    </w:p>
    <w:sectPr w:rsidR="001932AE">
      <w:pgSz w:w="16840" w:h="11900" w:orient="landscape"/>
      <w:pgMar w:top="1196" w:right="447" w:bottom="1734" w:left="3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082" w:rsidRDefault="00273082">
      <w:r>
        <w:separator/>
      </w:r>
    </w:p>
  </w:endnote>
  <w:endnote w:type="continuationSeparator" w:id="0">
    <w:p w:rsidR="00273082" w:rsidRDefault="0027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082" w:rsidRDefault="00273082">
      <w:r>
        <w:separator/>
      </w:r>
    </w:p>
  </w:footnote>
  <w:footnote w:type="continuationSeparator" w:id="0">
    <w:p w:rsidR="00273082" w:rsidRDefault="00273082">
      <w:r>
        <w:continuationSeparator/>
      </w:r>
    </w:p>
  </w:footnote>
  <w:footnote w:id="1">
    <w:p w:rsidR="001932AE" w:rsidRDefault="00273082">
      <w:pPr>
        <w:pStyle w:val="a4"/>
      </w:pPr>
      <w:r>
        <w:rPr>
          <w:vertAlign w:val="superscript"/>
        </w:rPr>
        <w:footnoteRef/>
      </w:r>
      <w:r>
        <w:t>В графе указывается признак показателя:</w:t>
      </w:r>
    </w:p>
    <w:p w:rsidR="001932AE" w:rsidRDefault="00273082">
      <w:pPr>
        <w:pStyle w:val="a4"/>
      </w:pPr>
      <w:r>
        <w:t>- у показателя, желаемой тенденцией развития которого является увеличение значения, указывается "возрастание";</w:t>
      </w:r>
    </w:p>
    <w:p w:rsidR="001932AE" w:rsidRDefault="00273082">
      <w:pPr>
        <w:pStyle w:val="a4"/>
      </w:pPr>
      <w:r>
        <w:t>- у показателя, желаемой тенденцией развития которого является снижение значения, указывается "убывание".</w:t>
      </w:r>
    </w:p>
  </w:footnote>
  <w:footnote w:id="2">
    <w:p w:rsidR="001932AE" w:rsidRDefault="00273082">
      <w:pPr>
        <w:pStyle w:val="a4"/>
      </w:pPr>
      <w:r>
        <w:rPr>
          <w:vertAlign w:val="superscript"/>
        </w:rPr>
        <w:footnoteRef/>
      </w:r>
      <w:r>
        <w:t xml:space="preserve"> В качестве базового значения показателя указывается фактическое значение за год, предшествующий году разработки структурного элемента </w:t>
      </w:r>
      <w:proofErr w:type="spellStart"/>
      <w:r>
        <w:t>мунциипальной</w:t>
      </w:r>
      <w:proofErr w:type="spellEnd"/>
      <w:r>
        <w:t xml:space="preserve"> программы. В случае отсутствия указанных данных в качестве базового значения приводится плановое (прогнозное) значение на год, предшествующий году разработки структурного элемента муниципальной программы.</w:t>
      </w:r>
    </w:p>
  </w:footnote>
  <w:footnote w:id="3">
    <w:p w:rsidR="001932AE" w:rsidRDefault="00273082">
      <w:pPr>
        <w:pStyle w:val="a4"/>
      </w:pPr>
      <w:r>
        <w:rPr>
          <w:vertAlign w:val="superscript"/>
        </w:rPr>
        <w:footnoteRef/>
      </w:r>
      <w:r>
        <w:t xml:space="preserve"> Указывается первый год реализации структурного элемента муниципальной программы.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24382"/>
    <w:multiLevelType w:val="multilevel"/>
    <w:tmpl w:val="2D7A0064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932AE"/>
    <w:rsid w:val="001932AE"/>
    <w:rsid w:val="0021172C"/>
    <w:rsid w:val="00273082"/>
    <w:rsid w:val="00E9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24E"/>
  <w15:docId w15:val="{52FE09AA-9153-4E7E-90B6-FEABD4DE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Сноска"/>
    <w:basedOn w:val="a"/>
    <w:link w:val="a3"/>
    <w:pPr>
      <w:spacing w:line="233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line="228" w:lineRule="auto"/>
      <w:ind w:left="99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pacing w:after="2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Другое"/>
    <w:basedOn w:val="a"/>
    <w:link w:val="a6"/>
    <w:pPr>
      <w:spacing w:after="28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Николаевна</dc:creator>
  <cp:keywords/>
  <cp:lastModifiedBy>СУХОМЛИНОВА Ирина Викторовна</cp:lastModifiedBy>
  <cp:revision>3</cp:revision>
  <dcterms:created xsi:type="dcterms:W3CDTF">2025-08-07T13:53:00Z</dcterms:created>
  <dcterms:modified xsi:type="dcterms:W3CDTF">2025-09-05T06:12:00Z</dcterms:modified>
</cp:coreProperties>
</file>